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C6FA" w14:textId="77777777" w:rsidR="00577F59" w:rsidRDefault="005261FF" w:rsidP="005261FF">
      <w:pPr>
        <w:ind w:left="-993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7F250DF2" wp14:editId="4B94EBCF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w:drawing>
          <wp:inline distT="0" distB="0" distL="0" distR="0" wp14:anchorId="2B273772" wp14:editId="1A86E2B0">
            <wp:extent cx="7450667" cy="4191000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 F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7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54A0D" w14:textId="414E7F1F" w:rsidR="005261FF" w:rsidRPr="007E5E29" w:rsidRDefault="005261FF" w:rsidP="005261FF">
      <w:pPr>
        <w:ind w:left="-567" w:hanging="567"/>
        <w:rPr>
          <w:rFonts w:ascii="Georgia" w:hAnsi="Georgia"/>
          <w:color w:val="002060"/>
          <w:sz w:val="28"/>
          <w:szCs w:val="28"/>
          <w:lang w:val="fr-CA"/>
        </w:rPr>
      </w:pPr>
      <w:bookmarkStart w:id="0" w:name="_Hlk517786905"/>
      <w:r w:rsidRPr="007E5E29">
        <w:rPr>
          <w:rFonts w:ascii="Georgia" w:hAnsi="Georgia"/>
          <w:color w:val="002060"/>
          <w:sz w:val="28"/>
          <w:szCs w:val="28"/>
          <w:lang w:val="fr-CA"/>
        </w:rPr>
        <w:t>Échéan</w:t>
      </w:r>
      <w:r w:rsidR="00A44D3D">
        <w:rPr>
          <w:rFonts w:ascii="Georgia" w:hAnsi="Georgia"/>
          <w:color w:val="002060"/>
          <w:sz w:val="28"/>
          <w:szCs w:val="28"/>
          <w:lang w:val="fr-CA"/>
        </w:rPr>
        <w:t xml:space="preserve">ce du concours : </w:t>
      </w:r>
      <w:r w:rsidR="00280DF3">
        <w:rPr>
          <w:rFonts w:ascii="Georgia" w:hAnsi="Georgia"/>
          <w:color w:val="002060"/>
          <w:sz w:val="28"/>
          <w:szCs w:val="28"/>
          <w:lang w:val="fr-CA"/>
        </w:rPr>
        <w:t>2</w:t>
      </w:r>
      <w:r w:rsidR="00233A46">
        <w:rPr>
          <w:rFonts w:ascii="Georgia" w:hAnsi="Georgia"/>
          <w:color w:val="002060"/>
          <w:sz w:val="28"/>
          <w:szCs w:val="28"/>
          <w:lang w:val="fr-CA"/>
        </w:rPr>
        <w:t>7</w:t>
      </w:r>
      <w:r w:rsidR="00A44D3D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1124FA">
        <w:rPr>
          <w:rFonts w:ascii="Georgia" w:hAnsi="Georgia"/>
          <w:color w:val="002060"/>
          <w:sz w:val="28"/>
          <w:szCs w:val="28"/>
          <w:lang w:val="fr-CA"/>
        </w:rPr>
        <w:t>septembre</w:t>
      </w:r>
      <w:r w:rsidR="00A44D3D">
        <w:rPr>
          <w:rFonts w:ascii="Georgia" w:hAnsi="Georgia"/>
          <w:color w:val="002060"/>
          <w:sz w:val="28"/>
          <w:szCs w:val="28"/>
          <w:lang w:val="fr-CA"/>
        </w:rPr>
        <w:t xml:space="preserve"> 20</w:t>
      </w:r>
      <w:r w:rsidR="001124FA">
        <w:rPr>
          <w:rFonts w:ascii="Georgia" w:hAnsi="Georgia"/>
          <w:color w:val="002060"/>
          <w:sz w:val="28"/>
          <w:szCs w:val="28"/>
          <w:lang w:val="fr-CA"/>
        </w:rPr>
        <w:t>2</w:t>
      </w:r>
      <w:r w:rsidR="00233A46">
        <w:rPr>
          <w:rFonts w:ascii="Georgia" w:hAnsi="Georgia"/>
          <w:color w:val="002060"/>
          <w:sz w:val="28"/>
          <w:szCs w:val="28"/>
          <w:lang w:val="fr-CA"/>
        </w:rPr>
        <w:t>1</w:t>
      </w:r>
      <w:r w:rsidR="00A44D3D">
        <w:rPr>
          <w:rFonts w:ascii="Georgia" w:hAnsi="Georgia"/>
          <w:color w:val="002060"/>
          <w:sz w:val="28"/>
          <w:szCs w:val="28"/>
          <w:lang w:val="fr-CA"/>
        </w:rPr>
        <w:t xml:space="preserve"> à</w:t>
      </w: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 17h</w:t>
      </w:r>
    </w:p>
    <w:p w14:paraId="6BC69768" w14:textId="051AAC14" w:rsidR="005261FF" w:rsidRPr="007E5E29" w:rsidRDefault="005261FF" w:rsidP="005261FF">
      <w:pPr>
        <w:ind w:left="-567"/>
        <w:rPr>
          <w:rFonts w:ascii="Georgia" w:hAnsi="Georgia"/>
          <w:color w:val="002060"/>
          <w:sz w:val="28"/>
          <w:szCs w:val="28"/>
          <w:lang w:val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Les résultats seront annoncés en </w:t>
      </w:r>
      <w:r w:rsidR="001124FA">
        <w:rPr>
          <w:rFonts w:ascii="Georgia" w:hAnsi="Georgia"/>
          <w:color w:val="002060"/>
          <w:sz w:val="28"/>
          <w:szCs w:val="28"/>
          <w:lang w:val="fr-CA"/>
        </w:rPr>
        <w:t>décem</w:t>
      </w:r>
      <w:r w:rsidRPr="007E5E29">
        <w:rPr>
          <w:rFonts w:ascii="Georgia" w:hAnsi="Georgia"/>
          <w:color w:val="002060"/>
          <w:sz w:val="28"/>
          <w:szCs w:val="28"/>
          <w:lang w:val="fr-CA"/>
        </w:rPr>
        <w:t>bre 20</w:t>
      </w:r>
      <w:r w:rsidR="001124FA">
        <w:rPr>
          <w:rFonts w:ascii="Georgia" w:hAnsi="Georgia"/>
          <w:color w:val="002060"/>
          <w:sz w:val="28"/>
          <w:szCs w:val="28"/>
          <w:lang w:val="fr-CA"/>
        </w:rPr>
        <w:t>2</w:t>
      </w:r>
      <w:r w:rsidR="00233A46">
        <w:rPr>
          <w:rFonts w:ascii="Georgia" w:hAnsi="Georgia"/>
          <w:color w:val="002060"/>
          <w:sz w:val="28"/>
          <w:szCs w:val="28"/>
          <w:lang w:val="fr-CA"/>
        </w:rPr>
        <w:t>1</w:t>
      </w:r>
    </w:p>
    <w:p w14:paraId="3CAB63F2" w14:textId="31D46FF6" w:rsidR="005261FF" w:rsidRPr="005261FF" w:rsidRDefault="005261FF" w:rsidP="00526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5261F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Le Réseau de recherche en Santé Buccodentaire et Osseuse est fier d’apporter un support financier aux cliniciens et scientifiques de demain. Notre programme de soutien aux étudiants et stagiaires a pour but de promouvoir des projets multidisciplinaires permettant des collaborations avec des experts en recherche fondamentale, clinique et épidémiologique. Bien que </w:t>
      </w:r>
      <w:r w:rsidR="00600E8E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ce ne soit pas un </w:t>
      </w:r>
      <w:r w:rsidRPr="005261F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critère essentiel, </w:t>
      </w:r>
      <w:r w:rsidR="00BD3E8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nous encourageons les candidats à présenter des</w:t>
      </w:r>
      <w:r w:rsidRPr="005261F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projets de recherche multisectoriels</w:t>
      </w:r>
      <w:r w:rsidR="00BD3E8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</w:t>
      </w:r>
      <w:r w:rsidR="00710857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et/</w:t>
      </w:r>
      <w:r w:rsidR="00BD3E8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ou interdisciplinaires.</w:t>
      </w:r>
    </w:p>
    <w:p w14:paraId="16261BCD" w14:textId="77777777" w:rsidR="005261FF" w:rsidRPr="005261FF" w:rsidRDefault="00280DF3" w:rsidP="00526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>Le FRQS offre d</w:t>
      </w:r>
      <w:r w:rsidR="005261FF" w:rsidRPr="005261FF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 xml:space="preserve">es bourses à la maîtrise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>de</w:t>
      </w:r>
      <w:r w:rsidR="005261FF" w:rsidRPr="005261FF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 xml:space="preserve"> $5 000,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>et de $10 000 pour</w:t>
      </w:r>
      <w:r w:rsidR="005261FF" w:rsidRPr="005261FF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>l</w:t>
      </w:r>
      <w:r w:rsidR="005261FF" w:rsidRPr="005261FF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 xml:space="preserve">es étudiants au doctorat et stagiaires postdoctoraux. </w:t>
      </w:r>
    </w:p>
    <w:bookmarkEnd w:id="0"/>
    <w:p w14:paraId="4F0535A1" w14:textId="77777777" w:rsidR="00F91A5A" w:rsidRPr="0037452A" w:rsidRDefault="0037452A" w:rsidP="00F91A5A">
      <w:pPr>
        <w:rPr>
          <w:rFonts w:ascii="Georgia" w:hAnsi="Georgia"/>
          <w:color w:val="0070C0"/>
          <w:sz w:val="28"/>
          <w:szCs w:val="28"/>
          <w:lang w:val="fr-CA"/>
        </w:rPr>
      </w:pPr>
      <w:r w:rsidRPr="007E5E29">
        <w:rPr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43B33E59" wp14:editId="4E6BAF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5A" w:rsidRPr="007E5E29">
        <w:rPr>
          <w:rFonts w:ascii="Georgia" w:hAnsi="Georgia"/>
          <w:color w:val="002060"/>
          <w:sz w:val="28"/>
          <w:szCs w:val="28"/>
          <w:lang w:val="fr-CA"/>
        </w:rPr>
        <w:t>Critères d’admissibilité</w:t>
      </w:r>
    </w:p>
    <w:p w14:paraId="15E73722" w14:textId="77777777" w:rsidR="00F91A5A" w:rsidRPr="0037452A" w:rsidRDefault="00F91A5A" w:rsidP="00F91A5A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14:paraId="623ADE6E" w14:textId="77777777" w:rsidR="00F91A5A" w:rsidRPr="00F91A5A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91A5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Être un(e) étudiant(e) inscrit(e) dans un programme de maîtrise, de doctorat ou être engagé(e) comme stagiaire postdoctoral d'une université québécoise.</w:t>
      </w:r>
    </w:p>
    <w:p w14:paraId="0773FBF4" w14:textId="0550E3F7" w:rsidR="00F91A5A" w:rsidRPr="00F91A5A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91A5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Le</w:t>
      </w:r>
      <w:r w:rsidR="007830C3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/la</w:t>
      </w:r>
      <w:r w:rsidRPr="00F91A5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stagiaire doit être supervisé(e) ou </w:t>
      </w:r>
      <w:proofErr w:type="spellStart"/>
      <w:r w:rsidRPr="00F91A5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co</w:t>
      </w:r>
      <w:proofErr w:type="spellEnd"/>
      <w:r w:rsidRPr="00F91A5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-supervisé(e) par un membre régulier du Réseau de recherche en santé buccodentaire et osseuse. </w:t>
      </w:r>
    </w:p>
    <w:p w14:paraId="079578E4" w14:textId="77777777" w:rsidR="00F91A5A" w:rsidRPr="00F91A5A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91A5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lastRenderedPageBreak/>
        <w:t>Présenter un projet cadrant avec les priorités de recherche du Réseau et conforme aux règles d'éthique en vigueur dans l'institution associée à la recherche;</w:t>
      </w:r>
    </w:p>
    <w:p w14:paraId="0C4B6D9E" w14:textId="439C0699" w:rsidR="00F91A5A" w:rsidRPr="00F91A5A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91A5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Le soutien offert est cumulatif jusqu’à concurrence d'un montant équivalent à ce que donnent les organismes subventionnaires (18 000 $ </w:t>
      </w:r>
      <w:r w:rsidR="00600E8E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à la maitrise </w:t>
      </w:r>
      <w:r w:rsidRPr="00F91A5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et 21 000 $ </w:t>
      </w:r>
      <w:r w:rsidR="00600E8E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au doctorat)</w:t>
      </w:r>
    </w:p>
    <w:p w14:paraId="44B8EF02" w14:textId="77777777" w:rsidR="00F91A5A" w:rsidRDefault="00F91A5A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F91A5A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Un(e) étudiant(e) est éligible à recevoir un maximum de deux octrois (consécutifs ou non) dans le cadre de ce concours. Lorsque qu’une deuxième demande est soumise, l’étudiant(e) devra démontrer que des efforts ont été mis à l’obtention d’une bourse d’étude provenant d’autres organismes subventionnaires;</w:t>
      </w:r>
    </w:p>
    <w:p w14:paraId="05B60ACE" w14:textId="36476D70" w:rsidR="00280DF3" w:rsidRDefault="00280DF3" w:rsidP="00F91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Les boursier</w:t>
      </w:r>
      <w:r w:rsidR="008C44F3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</w:t>
      </w:r>
      <w:r w:rsidR="00600E8E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seront invités</w:t>
      </w:r>
      <w:r w:rsidR="004E650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</w:t>
      </w:r>
      <w:r w:rsidR="0040010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à se joindre au</w:t>
      </w:r>
      <w:r w:rsidR="00600E8E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</w:t>
      </w:r>
      <w:r w:rsidR="00276E5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groupe d’étudiants et stagiaires du RSBO </w:t>
      </w:r>
      <w:r w:rsidR="00725543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(AGORA) </w:t>
      </w:r>
      <w:r w:rsidR="00276E5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dont la mission est d’organiser des évènements d’intérêt pour les membres étudiants du</w:t>
      </w:r>
      <w:r w:rsidR="00233A4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réseau</w:t>
      </w:r>
      <w:r w:rsidR="00276E5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(ateliers, séminaires).</w:t>
      </w:r>
    </w:p>
    <w:p w14:paraId="33C9239B" w14:textId="77777777" w:rsidR="00F91A5A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449F265" wp14:editId="73E4BC7E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7AF93" w14:textId="77777777" w:rsidR="00F91A5A" w:rsidRPr="00F91A5A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>
        <w:rPr>
          <w:rFonts w:ascii="Georgia" w:hAnsi="Georgia"/>
          <w:color w:val="002060"/>
          <w:sz w:val="28"/>
          <w:szCs w:val="28"/>
          <w:lang w:val="fr-CA"/>
        </w:rPr>
        <w:t>Documents requis</w:t>
      </w:r>
    </w:p>
    <w:p w14:paraId="12C77212" w14:textId="77777777" w:rsidR="005261FF" w:rsidRDefault="005261FF">
      <w:pPr>
        <w:rPr>
          <w:lang w:val="fr-CA"/>
        </w:rPr>
      </w:pPr>
    </w:p>
    <w:p w14:paraId="086FE3F3" w14:textId="1C16A9EB" w:rsidR="007E5E29" w:rsidRDefault="007E5E2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</w:pPr>
      <w:r w:rsidRPr="007E5E29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 xml:space="preserve">Le formulaire de demande (format </w:t>
      </w:r>
      <w:r w:rsidR="003C4CAD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>Word</w:t>
      </w:r>
      <w:r w:rsidRPr="007E5E29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>) doit être accompagné d'un seul document en format PDF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 xml:space="preserve"> comprenant :</w:t>
      </w:r>
    </w:p>
    <w:p w14:paraId="478898B9" w14:textId="3554B9D3" w:rsidR="007E5E29" w:rsidRPr="007E5E29" w:rsidRDefault="007E5E29" w:rsidP="007E5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une</w:t>
      </w:r>
      <w:proofErr w:type="gramEnd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lettre de recommandation du directeur ou de la directrice</w:t>
      </w:r>
      <w:r w:rsidR="00ED14F7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de recherche </w:t>
      </w:r>
    </w:p>
    <w:p w14:paraId="5E57DAEE" w14:textId="5DAD2EDD" w:rsidR="0054493B" w:rsidRPr="0054493B" w:rsidRDefault="007E5E29" w:rsidP="00544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une</w:t>
      </w:r>
      <w:proofErr w:type="gramEnd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description du projet (maximum 2 pages, </w:t>
      </w:r>
      <w:r w:rsidR="00ED14F7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Times New Roman </w:t>
      </w:r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1</w:t>
      </w:r>
      <w:r w:rsidR="00ED14F7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2</w:t>
      </w:r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, simple interligne, marges</w:t>
      </w:r>
      <w:r w:rsidR="00216F2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de</w:t>
      </w:r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2 cm)</w:t>
      </w:r>
    </w:p>
    <w:p w14:paraId="6B76C19D" w14:textId="522C622E" w:rsidR="007E5E29" w:rsidRDefault="0054493B" w:rsidP="007E5E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Contexte</w:t>
      </w:r>
      <w:proofErr w:type="spellEnd"/>
      <w:r w:rsidR="00BB3D2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/Justification du </w:t>
      </w:r>
      <w:proofErr w:type="spellStart"/>
      <w:r w:rsidR="00BB3D21">
        <w:rPr>
          <w:rFonts w:ascii="Times New Roman" w:eastAsia="Times New Roman" w:hAnsi="Times New Roman" w:cs="Times New Roman"/>
          <w:sz w:val="24"/>
          <w:szCs w:val="24"/>
          <w:lang w:eastAsia="fr-CA"/>
        </w:rPr>
        <w:t>projet</w:t>
      </w:r>
      <w:proofErr w:type="spellEnd"/>
    </w:p>
    <w:p w14:paraId="45EE861E" w14:textId="61F8AA73" w:rsidR="0054493B" w:rsidRPr="0086166C" w:rsidRDefault="0054493B" w:rsidP="007E5E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Objectifs</w:t>
      </w:r>
      <w:proofErr w:type="spellEnd"/>
      <w:r w:rsidR="00BB3D21">
        <w:rPr>
          <w:rFonts w:ascii="Times New Roman" w:eastAsia="Times New Roman" w:hAnsi="Times New Roman" w:cs="Times New Roman"/>
          <w:sz w:val="24"/>
          <w:szCs w:val="24"/>
          <w:lang w:eastAsia="fr-CA"/>
        </w:rPr>
        <w:t>/</w:t>
      </w:r>
      <w:proofErr w:type="spellStart"/>
      <w:r w:rsidR="00BB3D21">
        <w:rPr>
          <w:rFonts w:ascii="Times New Roman" w:eastAsia="Times New Roman" w:hAnsi="Times New Roman" w:cs="Times New Roman"/>
          <w:sz w:val="24"/>
          <w:szCs w:val="24"/>
          <w:lang w:eastAsia="fr-CA"/>
        </w:rPr>
        <w:t>Hypothèses</w:t>
      </w:r>
      <w:proofErr w:type="spellEnd"/>
    </w:p>
    <w:p w14:paraId="6A9BFDE5" w14:textId="7DDBF170" w:rsidR="007E5E29" w:rsidRPr="00216F26" w:rsidRDefault="007E5E29" w:rsidP="007E5E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216F2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Méthodologie et </w:t>
      </w:r>
      <w:r w:rsidR="00216F26" w:rsidRPr="00216F2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analyse de d</w:t>
      </w:r>
      <w:r w:rsidR="00216F2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onnées</w:t>
      </w:r>
    </w:p>
    <w:p w14:paraId="7D682197" w14:textId="3A9E23C2" w:rsidR="007E5E29" w:rsidRPr="00216F26" w:rsidRDefault="00216F26" w:rsidP="007E5E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216F2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Calendrier et faisabilité du p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rojet</w:t>
      </w:r>
    </w:p>
    <w:p w14:paraId="1EDD912C" w14:textId="58B2167A" w:rsidR="0054493B" w:rsidRPr="0054493B" w:rsidRDefault="00216F26" w:rsidP="005449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Impact et originalité du projet</w:t>
      </w:r>
    </w:p>
    <w:p w14:paraId="35170D71" w14:textId="77777777" w:rsidR="007E5E29" w:rsidRPr="0054493B" w:rsidRDefault="007E5E29" w:rsidP="007E5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dans</w:t>
      </w:r>
      <w:proofErr w:type="gramEnd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le cas d'une deuxième demande, indiquez sur une feuille à part la liste des bourses auxquelles vous avez postulé au cours de l'année. </w:t>
      </w:r>
      <w:r w:rsidRPr="0054493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Si aucune demande n'a été faite, expliquez pourquoi</w:t>
      </w:r>
    </w:p>
    <w:p w14:paraId="506B7454" w14:textId="7CF45F57" w:rsidR="007E5E29" w:rsidRPr="007E5E29" w:rsidRDefault="007E5E29" w:rsidP="007E5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une</w:t>
      </w:r>
      <w:proofErr w:type="gramEnd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notice biographique (maximum 4 pages, </w:t>
      </w:r>
      <w:r w:rsidR="00ED14F7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Times New Roman </w:t>
      </w:r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1</w:t>
      </w:r>
      <w:r w:rsidR="00ED14F7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2</w:t>
      </w:r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, simple interligne, marges</w:t>
      </w:r>
      <w:r w:rsidR="00216F2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de</w:t>
      </w:r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2 cm)</w:t>
      </w:r>
    </w:p>
    <w:p w14:paraId="455A90E8" w14:textId="77777777" w:rsidR="007E5E29" w:rsidRPr="007E5E29" w:rsidRDefault="007E5E29" w:rsidP="007E5E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formation</w:t>
      </w:r>
      <w:proofErr w:type="gramEnd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: diplômes obtenus, discipline, université, année</w:t>
      </w:r>
    </w:p>
    <w:p w14:paraId="3E75FEAE" w14:textId="77777777" w:rsidR="007E5E29" w:rsidRPr="007E5E29" w:rsidRDefault="007E5E29" w:rsidP="007E5E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bourses</w:t>
      </w:r>
      <w:proofErr w:type="gramEnd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obtenues:  organismes, année, montant octroyé</w:t>
      </w:r>
    </w:p>
    <w:p w14:paraId="4FB8305A" w14:textId="77777777" w:rsidR="007E5E29" w:rsidRPr="0086166C" w:rsidRDefault="007E5E29" w:rsidP="007E5E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prix et distinction</w:t>
      </w:r>
      <w:r w:rsidR="0054493B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</w:p>
    <w:p w14:paraId="6823D00C" w14:textId="77777777" w:rsidR="007E5E29" w:rsidRPr="007E5E29" w:rsidRDefault="007E5E29" w:rsidP="007E5E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présentations</w:t>
      </w:r>
      <w:proofErr w:type="gramEnd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orales et par affiches: </w:t>
      </w:r>
      <w:r w:rsidR="0054493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auteurs, titre, congrès, lieu, année</w:t>
      </w:r>
    </w:p>
    <w:p w14:paraId="40F15704" w14:textId="77777777" w:rsidR="007E5E29" w:rsidRPr="0054493B" w:rsidRDefault="0054493B" w:rsidP="007E5E2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54493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publications</w:t>
      </w:r>
      <w:proofErr w:type="gramEnd"/>
      <w:r w:rsidRPr="0054493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: </w:t>
      </w:r>
      <w:r w:rsidR="007E5E29" w:rsidRPr="0054493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auteurs, </w:t>
      </w:r>
      <w:r w:rsidRPr="0054493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titre, </w:t>
      </w:r>
      <w:r w:rsidR="007E5E29" w:rsidRPr="0054493B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revue, année</w:t>
      </w:r>
    </w:p>
    <w:p w14:paraId="05A41B8F" w14:textId="1EA68321" w:rsidR="001359A6" w:rsidRDefault="007E5E29" w:rsidP="001359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proofErr w:type="gramStart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autre</w:t>
      </w:r>
      <w:r w:rsidR="0084642C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s</w:t>
      </w:r>
      <w:proofErr w:type="gramEnd"/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expérience</w:t>
      </w:r>
      <w:r w:rsidR="0084642C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s</w:t>
      </w:r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de travail, </w:t>
      </w:r>
      <w:r w:rsidR="00216F2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activités </w:t>
      </w:r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clinique</w:t>
      </w:r>
      <w:r w:rsidR="00216F26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s</w:t>
      </w:r>
      <w:r w:rsidRPr="007E5E29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ou de recherche </w:t>
      </w:r>
    </w:p>
    <w:p w14:paraId="626917CA" w14:textId="6E3F29DE" w:rsidR="000E3B9C" w:rsidRDefault="000E3B9C" w:rsidP="000E3B9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C84A6C">
        <w:rPr>
          <w:rFonts w:ascii="Times New Roman" w:hAnsi="Times New Roman" w:cs="Times New Roman"/>
          <w:b/>
          <w:bCs/>
          <w:sz w:val="24"/>
          <w:szCs w:val="24"/>
          <w:lang w:val="fr-CA"/>
        </w:rPr>
        <w:t>Important! Spécifiez le type de publication, présentation, bourse ou distinction selon le tableau ci-dessous</w:t>
      </w:r>
    </w:p>
    <w:p w14:paraId="0836194C" w14:textId="2F7C7619" w:rsidR="00710857" w:rsidRDefault="00710857" w:rsidP="000E3B9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14:paraId="54CB69CF" w14:textId="1AA7040A" w:rsidR="00EA7E52" w:rsidRDefault="00EA7E52" w:rsidP="000E3B9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14:paraId="1452C54F" w14:textId="77777777" w:rsidR="00EA7E52" w:rsidRPr="00C84A6C" w:rsidRDefault="00EA7E52" w:rsidP="000E3B9C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14:paraId="74C291E5" w14:textId="33CF7AFF" w:rsidR="000E3B9C" w:rsidRPr="00C84A6C" w:rsidRDefault="000E3B9C" w:rsidP="000E3B9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C84A6C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lastRenderedPageBreak/>
        <w:t>Ajoutez et remplissez :</w:t>
      </w:r>
    </w:p>
    <w:p w14:paraId="67640583" w14:textId="77777777" w:rsidR="000E3B9C" w:rsidRDefault="000E3B9C" w:rsidP="000E3B9C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1"/>
        <w:gridCol w:w="2829"/>
      </w:tblGrid>
      <w:tr w:rsidR="000E3B9C" w:rsidRPr="0084642C" w14:paraId="78FDB29E" w14:textId="77777777" w:rsidTr="00F93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3344E3B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bookmarkStart w:id="1" w:name="_Hlk80781593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Publications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A9E688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0E3B9C" w:rsidRPr="0084642C" w14:paraId="4A26891A" w14:textId="77777777" w:rsidTr="00F9340D">
        <w:tc>
          <w:tcPr>
            <w:tcW w:w="6521" w:type="dxa"/>
            <w:tcBorders>
              <w:top w:val="single" w:sz="4" w:space="0" w:color="auto"/>
            </w:tcBorders>
          </w:tcPr>
          <w:p w14:paraId="37BA459C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1</w:t>
            </w:r>
            <w:r w:rsidRPr="00C84A6C">
              <w:rPr>
                <w:rFonts w:ascii="Times New Roman" w:hAnsi="Times New Roman" w:cs="Times New Roman"/>
                <w:vertAlign w:val="superscript"/>
                <w:lang w:val="fr-CA"/>
              </w:rPr>
              <w:t>er</w:t>
            </w:r>
            <w:r w:rsidRPr="00C84A6C">
              <w:rPr>
                <w:rFonts w:ascii="Times New Roman" w:hAnsi="Times New Roman" w:cs="Times New Roman"/>
                <w:lang w:val="fr-CA"/>
              </w:rPr>
              <w:t xml:space="preserve"> auteur, révisé par des pairs (1st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author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,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peered-reviewed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  <w:p w14:paraId="000D43B9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Publié, accepté ou sous-presse (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published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,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accepted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or in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press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7EBBFB7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769D4674" w14:textId="77777777" w:rsidTr="00F9340D">
        <w:tc>
          <w:tcPr>
            <w:tcW w:w="6521" w:type="dxa"/>
          </w:tcPr>
          <w:p w14:paraId="436685BA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 xml:space="preserve">Co-auteur, </w:t>
            </w:r>
            <w:proofErr w:type="spellStart"/>
            <w:r w:rsidRPr="00C84A6C">
              <w:rPr>
                <w:rFonts w:ascii="Times New Roman" w:hAnsi="Times New Roman" w:cs="Times New Roman"/>
              </w:rPr>
              <w:t>révisé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par des pairs (co-author, peered-reviewed)</w:t>
            </w:r>
          </w:p>
          <w:p w14:paraId="4F250BAF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  <w:proofErr w:type="spellStart"/>
            <w:r w:rsidRPr="00C84A6C">
              <w:rPr>
                <w:rFonts w:ascii="Times New Roman" w:hAnsi="Times New Roman" w:cs="Times New Roman"/>
              </w:rPr>
              <w:t>Publié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4A6C">
              <w:rPr>
                <w:rFonts w:ascii="Times New Roman" w:hAnsi="Times New Roman" w:cs="Times New Roman"/>
              </w:rPr>
              <w:t>accepté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</w:rPr>
              <w:t>ou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sous-</w:t>
            </w:r>
            <w:proofErr w:type="spellStart"/>
            <w:r w:rsidRPr="00C84A6C">
              <w:rPr>
                <w:rFonts w:ascii="Times New Roman" w:hAnsi="Times New Roman" w:cs="Times New Roman"/>
              </w:rPr>
              <w:t>presse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(published, accepted or in press)</w:t>
            </w:r>
          </w:p>
        </w:tc>
        <w:tc>
          <w:tcPr>
            <w:tcW w:w="2829" w:type="dxa"/>
          </w:tcPr>
          <w:p w14:paraId="5B3E0D9E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</w:p>
        </w:tc>
      </w:tr>
      <w:tr w:rsidR="000E3B9C" w:rsidRPr="0084642C" w14:paraId="2E1A8904" w14:textId="77777777" w:rsidTr="00F9340D">
        <w:tc>
          <w:tcPr>
            <w:tcW w:w="6521" w:type="dxa"/>
          </w:tcPr>
          <w:p w14:paraId="0AA4CB1A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Autres articles publiés, acceptés ou sous-presse</w:t>
            </w:r>
          </w:p>
          <w:p w14:paraId="6F105AC4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>(</w:t>
            </w:r>
            <w:proofErr w:type="gramStart"/>
            <w:r w:rsidRPr="00C84A6C">
              <w:rPr>
                <w:rFonts w:ascii="Times New Roman" w:hAnsi="Times New Roman" w:cs="Times New Roman"/>
              </w:rPr>
              <w:t>other</w:t>
            </w:r>
            <w:proofErr w:type="gramEnd"/>
            <w:r w:rsidRPr="00C84A6C">
              <w:rPr>
                <w:rFonts w:ascii="Times New Roman" w:hAnsi="Times New Roman" w:cs="Times New Roman"/>
              </w:rPr>
              <w:t xml:space="preserve"> articles published, accepted or in press)</w:t>
            </w:r>
          </w:p>
        </w:tc>
        <w:tc>
          <w:tcPr>
            <w:tcW w:w="2829" w:type="dxa"/>
          </w:tcPr>
          <w:p w14:paraId="6177057D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</w:p>
        </w:tc>
      </w:tr>
      <w:tr w:rsidR="000E3B9C" w:rsidRPr="00C22228" w14:paraId="1DA498F0" w14:textId="77777777" w:rsidTr="00F9340D">
        <w:tc>
          <w:tcPr>
            <w:tcW w:w="6521" w:type="dxa"/>
          </w:tcPr>
          <w:p w14:paraId="4B073AEA" w14:textId="3F231824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Articles soumis à un comité </w:t>
            </w:r>
            <w:r w:rsidR="00580646">
              <w:rPr>
                <w:rFonts w:ascii="Times New Roman" w:hAnsi="Times New Roman" w:cs="Times New Roman"/>
                <w:lang w:val="fr-CA"/>
              </w:rPr>
              <w:t>d</w:t>
            </w:r>
            <w:r w:rsidRPr="00C84A6C">
              <w:rPr>
                <w:rFonts w:ascii="Times New Roman" w:hAnsi="Times New Roman" w:cs="Times New Roman"/>
                <w:lang w:val="fr-CA"/>
              </w:rPr>
              <w:t>e lecture (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submitted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articles)</w:t>
            </w:r>
          </w:p>
        </w:tc>
        <w:tc>
          <w:tcPr>
            <w:tcW w:w="2829" w:type="dxa"/>
          </w:tcPr>
          <w:p w14:paraId="6F6C0264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C22228" w14:paraId="54574C2A" w14:textId="77777777" w:rsidTr="00F9340D">
        <w:tc>
          <w:tcPr>
            <w:tcW w:w="6521" w:type="dxa"/>
          </w:tcPr>
          <w:p w14:paraId="4E8BE429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Chapitres de livres ou ouvrages collectifs (book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chapters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or collective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work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67BCE2D7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30DADE84" w14:textId="77777777" w:rsidTr="00F9340D">
        <w:tc>
          <w:tcPr>
            <w:tcW w:w="6521" w:type="dxa"/>
            <w:tcBorders>
              <w:bottom w:val="single" w:sz="4" w:space="0" w:color="auto"/>
            </w:tcBorders>
          </w:tcPr>
          <w:p w14:paraId="3411BCFA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Autres, spécifiez (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others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,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specify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78B94DE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7AFAEB30" w14:textId="77777777" w:rsidTr="00F93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74DEF" w14:textId="77777777" w:rsidR="000E3B9C" w:rsidRPr="00C84A6C" w:rsidRDefault="000E3B9C" w:rsidP="00F9340D">
            <w:pPr>
              <w:jc w:val="right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  <w:p w14:paraId="6295BDD0" w14:textId="77777777" w:rsidR="000E3B9C" w:rsidRPr="00C84A6C" w:rsidRDefault="000E3B9C" w:rsidP="00F9340D">
            <w:pPr>
              <w:rPr>
                <w:rFonts w:ascii="Times New Roman" w:hAnsi="Times New Roman" w:cs="Times New Roman"/>
                <w:u w:val="single"/>
                <w:lang w:val="fr-C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FB54C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1A4C83A5" w14:textId="77777777" w:rsidTr="00F9340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71D94B1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Présentations orales lors de conférences</w:t>
            </w:r>
          </w:p>
          <w:p w14:paraId="14DDEE58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Oral 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presentations</w:t>
            </w:r>
            <w:proofErr w:type="spellEnd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at 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conferences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10D679C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0E3B9C" w:rsidRPr="00C22228" w14:paraId="7562E0DC" w14:textId="77777777" w:rsidTr="00F9340D">
        <w:tc>
          <w:tcPr>
            <w:tcW w:w="6521" w:type="dxa"/>
            <w:tcBorders>
              <w:top w:val="nil"/>
            </w:tcBorders>
          </w:tcPr>
          <w:p w14:paraId="04631EB9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Dans votre propre institution</w:t>
            </w:r>
          </w:p>
          <w:p w14:paraId="699E4126" w14:textId="0B7BCB45" w:rsidR="000E3B9C" w:rsidRPr="00C84A6C" w:rsidRDefault="00FF2A68" w:rsidP="00F9340D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In</w:t>
            </w:r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="000E3B9C" w:rsidRPr="00C84A6C">
              <w:rPr>
                <w:rFonts w:ascii="Times New Roman" w:hAnsi="Times New Roman" w:cs="Times New Roman"/>
                <w:lang w:val="fr-CA"/>
              </w:rPr>
              <w:t>your</w:t>
            </w:r>
            <w:proofErr w:type="spellEnd"/>
            <w:r w:rsidR="000E3B9C" w:rsidRPr="00C84A6C">
              <w:rPr>
                <w:rFonts w:ascii="Times New Roman" w:hAnsi="Times New Roman" w:cs="Times New Roman"/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77363381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C22228" w14:paraId="79004127" w14:textId="77777777" w:rsidTr="00F9340D">
        <w:tc>
          <w:tcPr>
            <w:tcW w:w="6521" w:type="dxa"/>
          </w:tcPr>
          <w:p w14:paraId="6D5941A5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Envergure Provinciale ou régionale</w:t>
            </w:r>
          </w:p>
          <w:p w14:paraId="14383C2C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Provincial or local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4C6926BF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4C7F6F2E" w14:textId="77777777" w:rsidTr="00F9340D">
        <w:tc>
          <w:tcPr>
            <w:tcW w:w="6521" w:type="dxa"/>
          </w:tcPr>
          <w:p w14:paraId="19D07838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Envergure Nationale (National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6DA0CA57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04EB27C6" w14:textId="77777777" w:rsidTr="00F9340D">
        <w:tc>
          <w:tcPr>
            <w:tcW w:w="6521" w:type="dxa"/>
          </w:tcPr>
          <w:p w14:paraId="4FD9100D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Envergure Internationale (International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5549A27B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450D8669" w14:textId="77777777" w:rsidTr="00F9340D">
        <w:tc>
          <w:tcPr>
            <w:tcW w:w="6521" w:type="dxa"/>
            <w:tcBorders>
              <w:bottom w:val="nil"/>
            </w:tcBorders>
          </w:tcPr>
          <w:p w14:paraId="4C61774C" w14:textId="77777777" w:rsidR="000E3B9C" w:rsidRPr="00C84A6C" w:rsidRDefault="000E3B9C" w:rsidP="00F9340D">
            <w:pPr>
              <w:jc w:val="right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522A8A6E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102AA505" w14:textId="77777777" w:rsidTr="00F9340D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32EA4BED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Présentations par affiche</w:t>
            </w:r>
          </w:p>
          <w:p w14:paraId="616F9E82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Poster 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presentations</w:t>
            </w:r>
            <w:proofErr w:type="spellEnd"/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1220D226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0E3B9C" w:rsidRPr="00C22228" w14:paraId="40A01EED" w14:textId="77777777" w:rsidTr="00F9340D">
        <w:tc>
          <w:tcPr>
            <w:tcW w:w="6521" w:type="dxa"/>
            <w:tcBorders>
              <w:top w:val="nil"/>
            </w:tcBorders>
          </w:tcPr>
          <w:p w14:paraId="4F09608C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Dans votre propre institution</w:t>
            </w:r>
          </w:p>
          <w:p w14:paraId="35C9A963" w14:textId="2731CABE" w:rsidR="000E3B9C" w:rsidRPr="00C84A6C" w:rsidRDefault="00FF2A68" w:rsidP="00F9340D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In</w:t>
            </w:r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="000E3B9C" w:rsidRPr="00C84A6C">
              <w:rPr>
                <w:rFonts w:ascii="Times New Roman" w:hAnsi="Times New Roman" w:cs="Times New Roman"/>
                <w:lang w:val="fr-CA"/>
              </w:rPr>
              <w:t>your</w:t>
            </w:r>
            <w:proofErr w:type="spellEnd"/>
            <w:r w:rsidR="000E3B9C" w:rsidRPr="00C84A6C">
              <w:rPr>
                <w:rFonts w:ascii="Times New Roman" w:hAnsi="Times New Roman" w:cs="Times New Roman"/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1473FC3B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C22228" w14:paraId="3B18C668" w14:textId="77777777" w:rsidTr="00F9340D">
        <w:tc>
          <w:tcPr>
            <w:tcW w:w="6521" w:type="dxa"/>
          </w:tcPr>
          <w:p w14:paraId="59CF4C7A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Envergure Provinciale ou régionale</w:t>
            </w:r>
          </w:p>
          <w:p w14:paraId="00B5D11F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Provincial or local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5A243BD8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1B468591" w14:textId="77777777" w:rsidTr="00F9340D">
        <w:tc>
          <w:tcPr>
            <w:tcW w:w="6521" w:type="dxa"/>
          </w:tcPr>
          <w:p w14:paraId="4080492A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Envergure Nationale (National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1483B1BE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24F80BE6" w14:textId="77777777" w:rsidTr="00F9340D">
        <w:tc>
          <w:tcPr>
            <w:tcW w:w="6521" w:type="dxa"/>
          </w:tcPr>
          <w:p w14:paraId="7B7EC059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Envergure Internationale (International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conference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>)</w:t>
            </w:r>
          </w:p>
        </w:tc>
        <w:tc>
          <w:tcPr>
            <w:tcW w:w="2829" w:type="dxa"/>
          </w:tcPr>
          <w:p w14:paraId="48A60AC5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26925F05" w14:textId="77777777" w:rsidTr="00F9340D">
        <w:tc>
          <w:tcPr>
            <w:tcW w:w="6521" w:type="dxa"/>
            <w:tcBorders>
              <w:bottom w:val="nil"/>
            </w:tcBorders>
          </w:tcPr>
          <w:p w14:paraId="5AED3259" w14:textId="77777777" w:rsidR="000E3B9C" w:rsidRPr="00C84A6C" w:rsidRDefault="000E3B9C" w:rsidP="00F9340D">
            <w:pPr>
              <w:jc w:val="right"/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58B15839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5349F42C" w14:textId="77777777" w:rsidTr="00F9340D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541443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Bourses</w:t>
            </w:r>
          </w:p>
          <w:p w14:paraId="2C9A3930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Fellowships</w:t>
            </w:r>
            <w:proofErr w:type="spellEnd"/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3390C107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0E3B9C" w:rsidRPr="0084642C" w14:paraId="72D2B7CC" w14:textId="77777777" w:rsidTr="00F9340D">
        <w:tc>
          <w:tcPr>
            <w:tcW w:w="6521" w:type="dxa"/>
            <w:tcBorders>
              <w:top w:val="nil"/>
            </w:tcBorders>
          </w:tcPr>
          <w:p w14:paraId="57291287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Bourses d'organisme national (IRSC, CRSNG, CRSH)   </w:t>
            </w:r>
          </w:p>
          <w:p w14:paraId="5DB89703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>National Fellowships (CIHR, NCERC, SSHRC)</w:t>
            </w:r>
          </w:p>
        </w:tc>
        <w:tc>
          <w:tcPr>
            <w:tcW w:w="2829" w:type="dxa"/>
            <w:tcBorders>
              <w:top w:val="nil"/>
            </w:tcBorders>
          </w:tcPr>
          <w:p w14:paraId="0D86435B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</w:p>
        </w:tc>
      </w:tr>
      <w:tr w:rsidR="000E3B9C" w:rsidRPr="0084642C" w14:paraId="6A1FC5FC" w14:textId="77777777" w:rsidTr="00F9340D">
        <w:tc>
          <w:tcPr>
            <w:tcW w:w="6521" w:type="dxa"/>
          </w:tcPr>
          <w:p w14:paraId="18E200BA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Bourses d'organisme provincial (FRQS, FRQNT, FRQSC) </w:t>
            </w:r>
          </w:p>
          <w:p w14:paraId="31429D8A" w14:textId="3C3BA919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>Provincial Fellowships (FRQS, FRQNT, FRQSC)</w:t>
            </w:r>
          </w:p>
        </w:tc>
        <w:tc>
          <w:tcPr>
            <w:tcW w:w="2829" w:type="dxa"/>
          </w:tcPr>
          <w:p w14:paraId="63A272EC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</w:p>
        </w:tc>
      </w:tr>
      <w:tr w:rsidR="000E3B9C" w:rsidRPr="0084642C" w14:paraId="57623A0A" w14:textId="77777777" w:rsidTr="00F9340D">
        <w:tc>
          <w:tcPr>
            <w:tcW w:w="6521" w:type="dxa"/>
          </w:tcPr>
          <w:p w14:paraId="5FFB5738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Bourses institutionnelles (réseau, centre de recherche)  </w:t>
            </w:r>
          </w:p>
          <w:p w14:paraId="484DF727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  <w:proofErr w:type="spellStart"/>
            <w:r w:rsidRPr="00C84A6C">
              <w:rPr>
                <w:rFonts w:ascii="Times New Roman" w:hAnsi="Times New Roman" w:cs="Times New Roman"/>
              </w:rPr>
              <w:t>Insitutional_local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fellowships (network, research center)</w:t>
            </w:r>
          </w:p>
        </w:tc>
        <w:tc>
          <w:tcPr>
            <w:tcW w:w="2829" w:type="dxa"/>
          </w:tcPr>
          <w:p w14:paraId="720F7E03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</w:p>
        </w:tc>
      </w:tr>
      <w:tr w:rsidR="000E3B9C" w:rsidRPr="0084642C" w14:paraId="1906FBE6" w14:textId="77777777" w:rsidTr="00F9340D">
        <w:tc>
          <w:tcPr>
            <w:tcW w:w="6521" w:type="dxa"/>
          </w:tcPr>
          <w:p w14:paraId="6E5982B2" w14:textId="0DCF9E0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 xml:space="preserve">Bourse </w:t>
            </w:r>
            <w:proofErr w:type="spellStart"/>
            <w:r w:rsidRPr="00C84A6C">
              <w:rPr>
                <w:rFonts w:ascii="Times New Roman" w:hAnsi="Times New Roman" w:cs="Times New Roman"/>
              </w:rPr>
              <w:t>d'organisme</w:t>
            </w:r>
            <w:proofErr w:type="spellEnd"/>
            <w:r w:rsidRPr="00C84A6C">
              <w:rPr>
                <w:rFonts w:ascii="Times New Roman" w:hAnsi="Times New Roman" w:cs="Times New Roman"/>
              </w:rPr>
              <w:t>/</w:t>
            </w:r>
            <w:proofErr w:type="spellStart"/>
            <w:r w:rsidR="00725543">
              <w:rPr>
                <w:rFonts w:ascii="Times New Roman" w:hAnsi="Times New Roman" w:cs="Times New Roman"/>
              </w:rPr>
              <w:t>Autre</w:t>
            </w:r>
            <w:proofErr w:type="spellEnd"/>
            <w:r w:rsidR="00725543">
              <w:rPr>
                <w:rFonts w:ascii="Times New Roman" w:hAnsi="Times New Roman" w:cs="Times New Roman"/>
              </w:rPr>
              <w:t xml:space="preserve"> pays</w:t>
            </w:r>
            <w:r w:rsidRPr="00C84A6C">
              <w:rPr>
                <w:rFonts w:ascii="Times New Roman" w:hAnsi="Times New Roman" w:cs="Times New Roman"/>
              </w:rPr>
              <w:t xml:space="preserve">  </w:t>
            </w:r>
          </w:p>
          <w:p w14:paraId="7AF7EA89" w14:textId="5D666810" w:rsidR="000E3B9C" w:rsidRPr="00725543" w:rsidRDefault="000E3B9C" w:rsidP="00F9340D">
            <w:pPr>
              <w:rPr>
                <w:rFonts w:ascii="Times New Roman" w:hAnsi="Times New Roman" w:cs="Times New Roman"/>
              </w:rPr>
            </w:pPr>
            <w:r w:rsidRPr="00725543">
              <w:rPr>
                <w:rFonts w:ascii="Times New Roman" w:hAnsi="Times New Roman" w:cs="Times New Roman"/>
              </w:rPr>
              <w:t>Other fellowships_</w:t>
            </w:r>
            <w:r w:rsidR="00FF2A68" w:rsidRPr="00725543">
              <w:rPr>
                <w:rFonts w:ascii="Times New Roman" w:hAnsi="Times New Roman" w:cs="Times New Roman"/>
              </w:rPr>
              <w:t xml:space="preserve">/ </w:t>
            </w:r>
            <w:r w:rsidRPr="00725543">
              <w:rPr>
                <w:rFonts w:ascii="Times New Roman" w:hAnsi="Times New Roman" w:cs="Times New Roman"/>
              </w:rPr>
              <w:t>Foreign</w:t>
            </w:r>
            <w:r w:rsidR="00725543" w:rsidRPr="00725543">
              <w:rPr>
                <w:rFonts w:ascii="Times New Roman" w:hAnsi="Times New Roman" w:cs="Times New Roman"/>
              </w:rPr>
              <w:t xml:space="preserve"> co</w:t>
            </w:r>
            <w:r w:rsidR="00725543">
              <w:rPr>
                <w:rFonts w:ascii="Times New Roman" w:hAnsi="Times New Roman" w:cs="Times New Roman"/>
              </w:rPr>
              <w:t>untry</w:t>
            </w:r>
          </w:p>
        </w:tc>
        <w:tc>
          <w:tcPr>
            <w:tcW w:w="2829" w:type="dxa"/>
          </w:tcPr>
          <w:p w14:paraId="13ED7DFD" w14:textId="77777777" w:rsidR="000E3B9C" w:rsidRPr="00725543" w:rsidRDefault="000E3B9C" w:rsidP="00F9340D">
            <w:pPr>
              <w:rPr>
                <w:rFonts w:ascii="Times New Roman" w:hAnsi="Times New Roman" w:cs="Times New Roman"/>
              </w:rPr>
            </w:pPr>
          </w:p>
        </w:tc>
      </w:tr>
      <w:tr w:rsidR="000E3B9C" w:rsidRPr="0084642C" w14:paraId="088C92DE" w14:textId="77777777" w:rsidTr="00F9340D">
        <w:tc>
          <w:tcPr>
            <w:tcW w:w="6521" w:type="dxa"/>
          </w:tcPr>
          <w:p w14:paraId="3BFA67BE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  <w:proofErr w:type="spellStart"/>
            <w:r w:rsidRPr="00C84A6C">
              <w:rPr>
                <w:rFonts w:ascii="Times New Roman" w:hAnsi="Times New Roman" w:cs="Times New Roman"/>
              </w:rPr>
              <w:t>Autres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bourses</w:t>
            </w:r>
          </w:p>
          <w:p w14:paraId="106ABEEA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829" w:type="dxa"/>
          </w:tcPr>
          <w:p w14:paraId="6A2AD725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1269AF4C" w14:textId="77777777" w:rsidTr="00F9340D">
        <w:tc>
          <w:tcPr>
            <w:tcW w:w="6521" w:type="dxa"/>
            <w:tcBorders>
              <w:bottom w:val="nil"/>
            </w:tcBorders>
          </w:tcPr>
          <w:p w14:paraId="13EAFBC2" w14:textId="77777777" w:rsidR="000E3B9C" w:rsidRPr="00C84A6C" w:rsidRDefault="000E3B9C" w:rsidP="00F9340D">
            <w:pPr>
              <w:jc w:val="right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38C9024A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6B4835BB" w14:textId="77777777" w:rsidTr="00F9340D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7B76A4FD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 xml:space="preserve">Prix et distinctions/Awards and distinctions </w:t>
            </w: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11A46876" w14:textId="77777777" w:rsidR="000E3B9C" w:rsidRPr="00C84A6C" w:rsidRDefault="000E3B9C" w:rsidP="00F9340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Nombre/</w:t>
            </w:r>
            <w:proofErr w:type="spellStart"/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Number</w:t>
            </w:r>
            <w:proofErr w:type="spellEnd"/>
          </w:p>
        </w:tc>
      </w:tr>
      <w:tr w:rsidR="000E3B9C" w:rsidRPr="00C22228" w14:paraId="4254FC69" w14:textId="77777777" w:rsidTr="00F9340D">
        <w:tc>
          <w:tcPr>
            <w:tcW w:w="6521" w:type="dxa"/>
            <w:tcBorders>
              <w:top w:val="nil"/>
            </w:tcBorders>
          </w:tcPr>
          <w:p w14:paraId="4C422FFC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Meilleure présentation orale    </w:t>
            </w:r>
          </w:p>
          <w:p w14:paraId="2237A380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lastRenderedPageBreak/>
              <w:t xml:space="preserve">Best oral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  <w:tcBorders>
              <w:top w:val="nil"/>
            </w:tcBorders>
          </w:tcPr>
          <w:p w14:paraId="4B882DE1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C22228" w14:paraId="1811975A" w14:textId="77777777" w:rsidTr="00F9340D">
        <w:tc>
          <w:tcPr>
            <w:tcW w:w="6521" w:type="dxa"/>
          </w:tcPr>
          <w:p w14:paraId="516422A8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Meilleure présentation par affiche    </w:t>
            </w:r>
          </w:p>
          <w:p w14:paraId="0992710F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Best poster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</w:tcPr>
          <w:p w14:paraId="520800C0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6B33AF41" w14:textId="77777777" w:rsidTr="00F9340D">
        <w:tc>
          <w:tcPr>
            <w:tcW w:w="6521" w:type="dxa"/>
          </w:tcPr>
          <w:p w14:paraId="75E803C0" w14:textId="77777777" w:rsidR="000E3B9C" w:rsidRPr="00C84A6C" w:rsidRDefault="000E3B9C" w:rsidP="00F9340D">
            <w:pPr>
              <w:rPr>
                <w:rFonts w:ascii="Times New Roman" w:hAnsi="Times New Roman" w:cs="Times New Roman"/>
              </w:rPr>
            </w:pPr>
            <w:r w:rsidRPr="00C84A6C">
              <w:rPr>
                <w:rFonts w:ascii="Times New Roman" w:hAnsi="Times New Roman" w:cs="Times New Roman"/>
              </w:rPr>
              <w:t xml:space="preserve">Prix </w:t>
            </w:r>
            <w:proofErr w:type="spellStart"/>
            <w:r w:rsidRPr="00C84A6C">
              <w:rPr>
                <w:rFonts w:ascii="Times New Roman" w:hAnsi="Times New Roman" w:cs="Times New Roman"/>
              </w:rPr>
              <w:t>d'excellence</w:t>
            </w:r>
            <w:proofErr w:type="spellEnd"/>
            <w:r w:rsidRPr="00C84A6C">
              <w:rPr>
                <w:rFonts w:ascii="Times New Roman" w:hAnsi="Times New Roman" w:cs="Times New Roman"/>
              </w:rPr>
              <w:t xml:space="preserve">    </w:t>
            </w:r>
          </w:p>
          <w:p w14:paraId="60E4D575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</w:rPr>
              <w:t>Excellence award</w:t>
            </w:r>
          </w:p>
        </w:tc>
        <w:tc>
          <w:tcPr>
            <w:tcW w:w="2829" w:type="dxa"/>
          </w:tcPr>
          <w:p w14:paraId="45DDDB52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C22228" w14:paraId="7308796C" w14:textId="77777777" w:rsidTr="00F9340D">
        <w:tc>
          <w:tcPr>
            <w:tcW w:w="6521" w:type="dxa"/>
          </w:tcPr>
          <w:p w14:paraId="38D741FB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Bourses de déplacement   </w:t>
            </w:r>
          </w:p>
          <w:p w14:paraId="350B0D48" w14:textId="3E06A310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Travel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award</w:t>
            </w:r>
            <w:r w:rsidR="00E378E8">
              <w:rPr>
                <w:rFonts w:ascii="Times New Roman" w:hAnsi="Times New Roman" w:cs="Times New Roman"/>
                <w:lang w:val="fr-CA"/>
              </w:rPr>
              <w:t>s</w:t>
            </w:r>
            <w:proofErr w:type="spellEnd"/>
          </w:p>
        </w:tc>
        <w:tc>
          <w:tcPr>
            <w:tcW w:w="2829" w:type="dxa"/>
          </w:tcPr>
          <w:p w14:paraId="0409477F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208C22B7" w14:textId="77777777" w:rsidTr="00F9340D">
        <w:tc>
          <w:tcPr>
            <w:tcW w:w="6521" w:type="dxa"/>
          </w:tcPr>
          <w:p w14:paraId="27271D78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 xml:space="preserve">Mention au tableau d'honneur du doyen    </w:t>
            </w:r>
          </w:p>
          <w:p w14:paraId="22A25A8A" w14:textId="477B8366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Dean’s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="00E378E8">
              <w:rPr>
                <w:rFonts w:ascii="Times New Roman" w:hAnsi="Times New Roman" w:cs="Times New Roman"/>
                <w:lang w:val="fr-CA"/>
              </w:rPr>
              <w:t>honor</w:t>
            </w:r>
            <w:proofErr w:type="spellEnd"/>
            <w:r w:rsidR="00E378E8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list</w:t>
            </w:r>
            <w:proofErr w:type="spellEnd"/>
          </w:p>
        </w:tc>
        <w:tc>
          <w:tcPr>
            <w:tcW w:w="2829" w:type="dxa"/>
          </w:tcPr>
          <w:p w14:paraId="497820B9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C22228" w14:paraId="7DDC690D" w14:textId="77777777" w:rsidTr="00F9340D">
        <w:tc>
          <w:tcPr>
            <w:tcW w:w="6521" w:type="dxa"/>
          </w:tcPr>
          <w:p w14:paraId="3B1C813A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r w:rsidRPr="00C84A6C">
              <w:rPr>
                <w:rFonts w:ascii="Times New Roman" w:hAnsi="Times New Roman" w:cs="Times New Roman"/>
                <w:lang w:val="fr-CA"/>
              </w:rPr>
              <w:t>Autres prix et distinctions</w:t>
            </w:r>
          </w:p>
          <w:p w14:paraId="4F965121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Other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84A6C">
              <w:rPr>
                <w:rFonts w:ascii="Times New Roman" w:hAnsi="Times New Roman" w:cs="Times New Roman"/>
                <w:lang w:val="fr-CA"/>
              </w:rPr>
              <w:t>awards</w:t>
            </w:r>
            <w:proofErr w:type="spellEnd"/>
            <w:r w:rsidRPr="00C84A6C">
              <w:rPr>
                <w:rFonts w:ascii="Times New Roman" w:hAnsi="Times New Roman" w:cs="Times New Roman"/>
                <w:lang w:val="fr-CA"/>
              </w:rPr>
              <w:t xml:space="preserve"> or distinctions</w:t>
            </w:r>
          </w:p>
        </w:tc>
        <w:tc>
          <w:tcPr>
            <w:tcW w:w="2829" w:type="dxa"/>
          </w:tcPr>
          <w:p w14:paraId="54B34EA1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0E3B9C" w:rsidRPr="0084642C" w14:paraId="4FD7D027" w14:textId="77777777" w:rsidTr="00F9340D">
        <w:tc>
          <w:tcPr>
            <w:tcW w:w="6521" w:type="dxa"/>
          </w:tcPr>
          <w:p w14:paraId="0BB70D83" w14:textId="77777777" w:rsidR="000E3B9C" w:rsidRPr="00C84A6C" w:rsidRDefault="000E3B9C" w:rsidP="00F9340D">
            <w:pPr>
              <w:jc w:val="right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C84A6C">
              <w:rPr>
                <w:rFonts w:ascii="Times New Roman" w:hAnsi="Times New Roman" w:cs="Times New Roman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</w:tcPr>
          <w:p w14:paraId="088E22C0" w14:textId="77777777" w:rsidR="000E3B9C" w:rsidRPr="00C84A6C" w:rsidRDefault="000E3B9C" w:rsidP="00F9340D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bookmarkEnd w:id="1"/>
    </w:tbl>
    <w:p w14:paraId="7A574267" w14:textId="77777777" w:rsidR="000E3B9C" w:rsidRPr="00C84A6C" w:rsidRDefault="000E3B9C" w:rsidP="000E3B9C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1E5167C" w14:textId="5CFF5E1B" w:rsidR="00C22228" w:rsidRPr="007B5616" w:rsidRDefault="000E3B9C" w:rsidP="007B5616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Pour les postdocs</w:t>
      </w:r>
      <w:r w:rsidR="00C22228" w:rsidRPr="007B5616">
        <w:rPr>
          <w:rFonts w:ascii="Times New Roman" w:hAnsi="Times New Roman" w:cs="Times New Roman"/>
          <w:b/>
          <w:sz w:val="24"/>
          <w:szCs w:val="24"/>
          <w:lang w:val="fr-CA"/>
        </w:rPr>
        <w:t xml:space="preserve"> (</w:t>
      </w:r>
      <w:r w:rsidR="007B5616">
        <w:rPr>
          <w:rFonts w:ascii="Times New Roman" w:hAnsi="Times New Roman" w:cs="Times New Roman"/>
          <w:b/>
          <w:sz w:val="24"/>
          <w:szCs w:val="24"/>
          <w:lang w:val="fr-CA"/>
        </w:rPr>
        <w:t xml:space="preserve">1 page, </w:t>
      </w:r>
      <w:r w:rsidR="00C22228" w:rsidRPr="007B5616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="00C22228" w:rsidRPr="007B5616"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  <w:t>imes New Roman 12, simple interligne, marges de 2 cm)</w:t>
      </w: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 xml:space="preserve"> : </w:t>
      </w:r>
    </w:p>
    <w:p w14:paraId="67663982" w14:textId="4C55227C" w:rsidR="00C22228" w:rsidRPr="007B5616" w:rsidRDefault="00C22228" w:rsidP="007B5616">
      <w:pPr>
        <w:pStyle w:val="ListParagraph"/>
        <w:numPr>
          <w:ilvl w:val="2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Décrivez votre plan de carrière (</w:t>
      </w:r>
      <w:r w:rsidR="007B5616" w:rsidRPr="007B5616"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  <w:t>½</w:t>
      </w:r>
      <w:r w:rsidR="007B5616"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  <w:t xml:space="preserve"> </w:t>
      </w: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page)</w:t>
      </w:r>
    </w:p>
    <w:p w14:paraId="4941DDF8" w14:textId="75334E70" w:rsidR="00C22228" w:rsidRPr="007B5616" w:rsidRDefault="00C22228" w:rsidP="007B5616">
      <w:pPr>
        <w:pStyle w:val="ListParagraph"/>
        <w:numPr>
          <w:ilvl w:val="2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Justifiez votre choix de laboratoire (expliquez dans quelle mesure il vous permettra d’atteindre vos objectifs de carrière</w:t>
      </w:r>
      <w:r w:rsidR="007B5616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 w:rsidR="007B5616" w:rsidRPr="007B5616"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  <w:t>½</w:t>
      </w:r>
      <w:r w:rsidR="007B5616" w:rsidRPr="007B5616"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  <w:t xml:space="preserve"> </w:t>
      </w: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page)</w:t>
      </w:r>
    </w:p>
    <w:p w14:paraId="39D7BF50" w14:textId="5226CB08" w:rsidR="00C22228" w:rsidRPr="007B5616" w:rsidRDefault="00C22228" w:rsidP="00C22228">
      <w:pPr>
        <w:pStyle w:val="ListParagrap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41D55B68" w14:textId="77777777" w:rsidR="00437F34" w:rsidRPr="00C84A6C" w:rsidRDefault="003A46F1" w:rsidP="00437F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4"/>
          <w:szCs w:val="24"/>
          <w:lang w:val="fr-CA"/>
        </w:rPr>
      </w:pPr>
      <w:r w:rsidRPr="0084642C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292029A2" wp14:editId="51E9E91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F34" w:rsidRPr="00EA7E52">
        <w:rPr>
          <w:rFonts w:ascii="Times New Roman" w:hAnsi="Times New Roman" w:cs="Times New Roman"/>
          <w:color w:val="002060"/>
          <w:sz w:val="24"/>
          <w:szCs w:val="24"/>
          <w:lang w:val="fr-CA"/>
        </w:rPr>
        <w:t xml:space="preserve"> </w:t>
      </w:r>
      <w:r w:rsidR="00437F34" w:rsidRPr="00C84A6C">
        <w:rPr>
          <w:rFonts w:ascii="Times New Roman" w:hAnsi="Times New Roman" w:cs="Times New Roman"/>
          <w:color w:val="002060"/>
          <w:sz w:val="24"/>
          <w:szCs w:val="24"/>
          <w:lang w:val="fr-CA"/>
        </w:rPr>
        <w:t>Les documents doivent être transmis par courriel à :</w:t>
      </w:r>
    </w:p>
    <w:p w14:paraId="31208EF5" w14:textId="77777777" w:rsidR="00437F34" w:rsidRPr="00FF2A68" w:rsidRDefault="00437F34" w:rsidP="00233A46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84642C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Andrée Lessard</w:t>
      </w:r>
      <w:r w:rsidRPr="0084642C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Coordonnatrice/Gestionnaire</w:t>
      </w:r>
    </w:p>
    <w:p w14:paraId="49190F3E" w14:textId="77777777" w:rsidR="00437F34" w:rsidRPr="0084642C" w:rsidRDefault="00437F34" w:rsidP="00437F3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84642C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Réseau de recherche en Santé Buccodentaire et Osseuse</w:t>
      </w:r>
      <w:r w:rsidRPr="0084642C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0" w:history="1">
        <w:r w:rsidRPr="008464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fr-CA"/>
          </w:rPr>
          <w:t>andree.lessard@mcgill.ca</w:t>
        </w:r>
      </w:hyperlink>
    </w:p>
    <w:p w14:paraId="616A86E0" w14:textId="77777777" w:rsidR="00437F34" w:rsidRPr="00F91A5A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EC538E8" w14:textId="77777777" w:rsidR="003A46F1" w:rsidRPr="007E5E29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7E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192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56604"/>
    <w:multiLevelType w:val="hybridMultilevel"/>
    <w:tmpl w:val="BE1CF226"/>
    <w:lvl w:ilvl="0" w:tplc="A738BFE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E1ED3"/>
    <w:rsid w:val="000E3B9C"/>
    <w:rsid w:val="001124FA"/>
    <w:rsid w:val="001359A6"/>
    <w:rsid w:val="00216F26"/>
    <w:rsid w:val="00233A46"/>
    <w:rsid w:val="00276E5F"/>
    <w:rsid w:val="00280DF3"/>
    <w:rsid w:val="00332867"/>
    <w:rsid w:val="003448D3"/>
    <w:rsid w:val="0037452A"/>
    <w:rsid w:val="003A46F1"/>
    <w:rsid w:val="003C4CAD"/>
    <w:rsid w:val="00400106"/>
    <w:rsid w:val="00437F34"/>
    <w:rsid w:val="00457873"/>
    <w:rsid w:val="004E6509"/>
    <w:rsid w:val="005261FF"/>
    <w:rsid w:val="0054493B"/>
    <w:rsid w:val="00580646"/>
    <w:rsid w:val="00600E8E"/>
    <w:rsid w:val="00710857"/>
    <w:rsid w:val="00725543"/>
    <w:rsid w:val="007830C3"/>
    <w:rsid w:val="007B5616"/>
    <w:rsid w:val="007E5E29"/>
    <w:rsid w:val="0084642C"/>
    <w:rsid w:val="008C44F3"/>
    <w:rsid w:val="00903D91"/>
    <w:rsid w:val="00971498"/>
    <w:rsid w:val="00A44D3D"/>
    <w:rsid w:val="00BB3D21"/>
    <w:rsid w:val="00BC50E0"/>
    <w:rsid w:val="00BD3E8B"/>
    <w:rsid w:val="00C22228"/>
    <w:rsid w:val="00C84A6C"/>
    <w:rsid w:val="00D82477"/>
    <w:rsid w:val="00E378E8"/>
    <w:rsid w:val="00E70130"/>
    <w:rsid w:val="00EA7E52"/>
    <w:rsid w:val="00ED14F7"/>
    <w:rsid w:val="00F419B2"/>
    <w:rsid w:val="00F91A5A"/>
    <w:rsid w:val="00FF2A68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AF9E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9A6"/>
    <w:pPr>
      <w:ind w:left="720"/>
      <w:contextualSpacing/>
    </w:pPr>
  </w:style>
  <w:style w:type="table" w:styleId="TableGrid">
    <w:name w:val="Table Grid"/>
    <w:basedOn w:val="TableNormal"/>
    <w:uiPriority w:val="39"/>
    <w:rsid w:val="000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0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0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dree.lessard@mcgill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5</cp:revision>
  <cp:lastPrinted>2018-06-26T19:53:00Z</cp:lastPrinted>
  <dcterms:created xsi:type="dcterms:W3CDTF">2021-08-26T18:32:00Z</dcterms:created>
  <dcterms:modified xsi:type="dcterms:W3CDTF">2021-08-30T18:07:00Z</dcterms:modified>
</cp:coreProperties>
</file>